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32"/>
          <w:szCs w:val="28"/>
        </w:rPr>
      </w:pPr>
      <w:bookmarkStart w:id="0" w:name="_GoBack"/>
      <w:r>
        <w:rPr>
          <w:rFonts w:hint="eastAsia" w:ascii="方正小标宋简体" w:hAnsi="方正小标宋简体" w:eastAsia="方正小标宋简体" w:cs="方正小标宋简体"/>
          <w:sz w:val="32"/>
          <w:szCs w:val="28"/>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-395605</wp:posOffset>
                </wp:positionV>
                <wp:extent cx="1047115" cy="506730"/>
                <wp:effectExtent l="0" t="0" r="635" b="7620"/>
                <wp:wrapNone/>
                <wp:docPr id="1" name="文本框 1"/>
                <wp:cNvGraphicFramePr/>
                <a:graphic xmlns:a="http://schemas.openxmlformats.org/drawingml/2006/main">
                  <a:graphicData uri="http://schemas.microsoft.com/office/word/2010/wordprocessingShape">
                    <wps:wsp>
                      <wps:cNvSpPr txBox="1"/>
                      <wps:spPr>
                        <a:xfrm>
                          <a:off x="0" y="0"/>
                          <a:ext cx="1047115" cy="5067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5pt;margin-top:-31.15pt;height:39.9pt;width:82.45pt;z-index:251659264;mso-width-relative:page;mso-height-relative:page;" fillcolor="#FFFFFF [3201]" filled="t" stroked="f" coordsize="21600,21600" o:gfxdata="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QQDOI0wAAAAgBAAAPAAAAAAAA&#10;AAEAIAAAACIAAABkcnMvZG93bnJldi54bWxQSwECFAAUAAAACACHTuJAX7k431ACAACPBAAADgAA&#10;AAAAAAABACAAAAAiAQAAZHJzL2Uyb0RvYy54bWxQSwUGAAAAAAYABgBZAQAA5AUAAAAA&#10;">
                <v:fill on="t" focussize="0,0"/>
                <v:stroke on="f" weight="0.5pt"/>
                <v:imagedata o:title=""/>
                <o:lock v:ext="edit" aspectratio="f"/>
                <v:textbox>
                  <w:txbxContent>
                    <w:p>
                      <w:pPr>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txbxContent>
                </v:textbox>
              </v:shape>
            </w:pict>
          </mc:Fallback>
        </mc:AlternateContent>
      </w:r>
      <w:r>
        <w:rPr>
          <w:rFonts w:hint="eastAsia" w:ascii="方正小标宋简体" w:hAnsi="方正小标宋简体" w:eastAsia="方正小标宋简体" w:cs="方正小标宋简体"/>
          <w:sz w:val="32"/>
          <w:szCs w:val="28"/>
        </w:rPr>
        <w:t>贵州经贸职业技术学院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eastAsia="方正小标宋简体"/>
          <w:lang w:val="en-US" w:eastAsia="zh-CN"/>
        </w:rPr>
      </w:pPr>
      <w:r>
        <w:rPr>
          <w:rFonts w:hint="eastAsia" w:ascii="方正小标宋简体" w:hAnsi="方正小标宋简体" w:eastAsia="方正小标宋简体" w:cs="方正小标宋简体"/>
          <w:sz w:val="32"/>
          <w:szCs w:val="28"/>
        </w:rPr>
        <w:t>贵阳校区</w:t>
      </w:r>
      <w:r>
        <w:rPr>
          <w:rFonts w:hint="eastAsia" w:ascii="方正小标宋简体" w:hAnsi="方正小标宋简体" w:eastAsia="方正小标宋简体" w:cs="方正小标宋简体"/>
          <w:sz w:val="32"/>
          <w:szCs w:val="28"/>
          <w:lang w:val="en-US" w:eastAsia="zh-CN"/>
        </w:rPr>
        <w:t>比选</w:t>
      </w:r>
      <w:r>
        <w:rPr>
          <w:rFonts w:hint="eastAsia" w:ascii="方正小标宋简体" w:hAnsi="方正小标宋简体" w:eastAsia="方正小标宋简体" w:cs="方正小标宋简体"/>
          <w:sz w:val="32"/>
          <w:szCs w:val="28"/>
        </w:rPr>
        <w:t>桶装饮用水供应商服务</w:t>
      </w:r>
      <w:r>
        <w:rPr>
          <w:rFonts w:hint="eastAsia" w:ascii="方正小标宋简体" w:hAnsi="方正小标宋简体" w:eastAsia="方正小标宋简体" w:cs="方正小标宋简体"/>
          <w:sz w:val="32"/>
          <w:szCs w:val="28"/>
          <w:lang w:val="en-US" w:eastAsia="zh-CN"/>
        </w:rPr>
        <w:t>综合评分表</w:t>
      </w:r>
    </w:p>
    <w:bookmarkEnd w:id="0"/>
    <w:tbl>
      <w:tblPr>
        <w:tblStyle w:val="13"/>
        <w:tblW w:w="10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500"/>
        <w:gridCol w:w="8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29"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一</w:t>
            </w:r>
          </w:p>
        </w:tc>
        <w:tc>
          <w:tcPr>
            <w:tcW w:w="9713" w:type="dxa"/>
            <w:gridSpan w:val="2"/>
            <w:noWrap w:val="0"/>
            <w:vAlign w:val="center"/>
          </w:tcPr>
          <w:p>
            <w:pPr>
              <w:ind w:left="0" w:leftChars="0" w:firstLine="0" w:firstLineChars="0"/>
              <w:rPr>
                <w:rFonts w:hint="eastAsia" w:ascii="仿宋" w:hAnsi="仿宋" w:eastAsia="仿宋" w:cs="仿宋"/>
              </w:rPr>
            </w:pPr>
            <w:r>
              <w:rPr>
                <w:rFonts w:hint="eastAsia" w:ascii="仿宋" w:hAnsi="仿宋" w:eastAsia="仿宋" w:cs="仿宋"/>
              </w:rPr>
              <w:t>报价（满分</w:t>
            </w:r>
            <w:r>
              <w:rPr>
                <w:rFonts w:hint="eastAsia" w:ascii="仿宋" w:hAnsi="仿宋" w:eastAsia="仿宋" w:cs="仿宋"/>
                <w:lang w:val="en-US" w:eastAsia="zh-CN"/>
              </w:rPr>
              <w:t>20</w:t>
            </w:r>
            <w:r>
              <w:rPr>
                <w:rFonts w:hint="eastAsia" w:ascii="仿宋" w:hAnsi="仿宋" w:eastAsia="仿宋" w:cs="仿宋"/>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29" w:type="dxa"/>
            <w:noWrap w:val="0"/>
            <w:vAlign w:val="center"/>
          </w:tcPr>
          <w:p>
            <w:pPr>
              <w:ind w:left="0" w:leftChars="0" w:firstLine="0" w:firstLineChars="0"/>
              <w:jc w:val="center"/>
              <w:rPr>
                <w:rFonts w:hint="eastAsia" w:ascii="仿宋" w:hAnsi="仿宋" w:eastAsia="仿宋" w:cs="仿宋"/>
              </w:rPr>
            </w:pPr>
            <w:r>
              <w:rPr>
                <w:rFonts w:hint="eastAsia" w:ascii="仿宋" w:hAnsi="仿宋" w:eastAsia="仿宋" w:cs="仿宋"/>
              </w:rPr>
              <w:t>序号</w:t>
            </w:r>
          </w:p>
        </w:tc>
        <w:tc>
          <w:tcPr>
            <w:tcW w:w="1500" w:type="dxa"/>
            <w:noWrap w:val="0"/>
            <w:vAlign w:val="center"/>
          </w:tcPr>
          <w:p>
            <w:pPr>
              <w:ind w:left="0" w:leftChars="0" w:firstLine="0" w:firstLineChars="0"/>
              <w:jc w:val="center"/>
              <w:rPr>
                <w:rFonts w:hint="eastAsia" w:ascii="仿宋" w:hAnsi="仿宋" w:eastAsia="仿宋" w:cs="仿宋"/>
              </w:rPr>
            </w:pPr>
            <w:r>
              <w:rPr>
                <w:rFonts w:hint="eastAsia" w:ascii="仿宋" w:hAnsi="仿宋" w:eastAsia="仿宋" w:cs="仿宋"/>
              </w:rPr>
              <w:t>评审内容</w:t>
            </w:r>
          </w:p>
        </w:tc>
        <w:tc>
          <w:tcPr>
            <w:tcW w:w="8213" w:type="dxa"/>
            <w:noWrap w:val="0"/>
            <w:vAlign w:val="center"/>
          </w:tcPr>
          <w:p>
            <w:pPr>
              <w:ind w:left="0" w:leftChars="0" w:firstLine="0" w:firstLineChars="0"/>
              <w:jc w:val="center"/>
              <w:rPr>
                <w:rFonts w:hint="eastAsia" w:ascii="仿宋" w:hAnsi="仿宋" w:eastAsia="仿宋" w:cs="仿宋"/>
              </w:rPr>
            </w:pPr>
            <w:r>
              <w:rPr>
                <w:rFonts w:hint="eastAsia" w:ascii="仿宋" w:hAnsi="仿宋" w:eastAsia="仿宋" w:cs="仿宋"/>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29"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1</w:t>
            </w:r>
          </w:p>
        </w:tc>
        <w:tc>
          <w:tcPr>
            <w:tcW w:w="1500"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报价分（</w:t>
            </w:r>
            <w:r>
              <w:rPr>
                <w:rFonts w:hint="eastAsia" w:ascii="仿宋" w:hAnsi="仿宋" w:eastAsia="仿宋" w:cs="仿宋"/>
                <w:lang w:val="en-US" w:eastAsia="zh-CN"/>
              </w:rPr>
              <w:t>20</w:t>
            </w:r>
            <w:r>
              <w:rPr>
                <w:rFonts w:hint="eastAsia" w:ascii="仿宋" w:hAnsi="仿宋" w:eastAsia="仿宋" w:cs="仿宋"/>
              </w:rPr>
              <w:t>分）</w:t>
            </w:r>
          </w:p>
        </w:tc>
        <w:tc>
          <w:tcPr>
            <w:tcW w:w="8213"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满足采购文件要求且</w:t>
            </w:r>
            <w:r>
              <w:rPr>
                <w:rFonts w:hint="eastAsia" w:ascii="仿宋" w:hAnsi="仿宋" w:eastAsia="仿宋" w:cs="仿宋"/>
                <w:lang w:val="en-US" w:eastAsia="zh-CN"/>
              </w:rPr>
              <w:t>按每个单项</w:t>
            </w:r>
            <w:r>
              <w:rPr>
                <w:rFonts w:hint="eastAsia" w:ascii="仿宋" w:hAnsi="仿宋" w:eastAsia="仿宋" w:cs="仿宋"/>
              </w:rPr>
              <w:t>价格最低的最终报价为</w:t>
            </w:r>
            <w:r>
              <w:rPr>
                <w:rFonts w:hint="eastAsia" w:ascii="仿宋" w:hAnsi="仿宋" w:eastAsia="仿宋" w:cs="仿宋"/>
                <w:lang w:val="en-US" w:eastAsia="zh-CN"/>
              </w:rPr>
              <w:t>单项</w:t>
            </w:r>
            <w:r>
              <w:rPr>
                <w:rFonts w:hint="eastAsia" w:ascii="仿宋" w:hAnsi="仿宋" w:eastAsia="仿宋" w:cs="仿宋"/>
              </w:rPr>
              <w:t>评标基准价，其价格分为满分，其他投标供应商的价格分统一按照下列公式计算：</w:t>
            </w:r>
          </w:p>
          <w:p>
            <w:pPr>
              <w:ind w:left="0" w:leftChars="0" w:firstLine="0" w:firstLineChars="0"/>
              <w:rPr>
                <w:rFonts w:hint="default" w:ascii="仿宋" w:hAnsi="仿宋" w:eastAsia="仿宋" w:cs="仿宋"/>
                <w:lang w:val="en-US" w:eastAsia="zh-CN"/>
              </w:rPr>
            </w:pPr>
            <w:r>
              <w:rPr>
                <w:rFonts w:hint="eastAsia" w:ascii="仿宋" w:hAnsi="仿宋" w:eastAsia="仿宋" w:cs="仿宋"/>
                <w:lang w:val="en-US" w:eastAsia="zh-CN"/>
              </w:rPr>
              <w:t>单项</w:t>
            </w:r>
            <w:r>
              <w:rPr>
                <w:rFonts w:hint="eastAsia" w:ascii="仿宋" w:hAnsi="仿宋" w:eastAsia="仿宋" w:cs="仿宋"/>
              </w:rPr>
              <w:t>投标报价得分=（</w:t>
            </w:r>
            <w:r>
              <w:rPr>
                <w:rFonts w:hint="eastAsia" w:ascii="仿宋" w:hAnsi="仿宋" w:eastAsia="仿宋" w:cs="仿宋"/>
                <w:lang w:val="en-US" w:eastAsia="zh-CN"/>
              </w:rPr>
              <w:t>单项</w:t>
            </w:r>
            <w:r>
              <w:rPr>
                <w:rFonts w:hint="eastAsia" w:ascii="仿宋" w:hAnsi="仿宋" w:eastAsia="仿宋" w:cs="仿宋"/>
              </w:rPr>
              <w:t>评标基准价/</w:t>
            </w:r>
            <w:r>
              <w:rPr>
                <w:rFonts w:hint="eastAsia" w:ascii="仿宋" w:hAnsi="仿宋" w:eastAsia="仿宋" w:cs="仿宋"/>
                <w:lang w:val="en-US" w:eastAsia="zh-CN"/>
              </w:rPr>
              <w:t>单项</w:t>
            </w:r>
            <w:r>
              <w:rPr>
                <w:rFonts w:hint="eastAsia" w:ascii="仿宋" w:hAnsi="仿宋" w:eastAsia="仿宋" w:cs="仿宋"/>
              </w:rPr>
              <w:t>投标报价）×</w:t>
            </w:r>
            <w:r>
              <w:rPr>
                <w:rFonts w:hint="eastAsia" w:ascii="仿宋" w:hAnsi="仿宋" w:eastAsia="仿宋" w:cs="仿宋"/>
                <w:lang w:val="en-US" w:eastAsia="zh-CN"/>
              </w:rPr>
              <w:t>20</w:t>
            </w:r>
          </w:p>
          <w:p>
            <w:pPr>
              <w:ind w:left="0" w:leftChars="0" w:firstLine="0" w:firstLineChars="0"/>
              <w:rPr>
                <w:rFonts w:hint="eastAsia" w:ascii="仿宋" w:hAnsi="仿宋" w:eastAsia="仿宋" w:cs="仿宋"/>
              </w:rPr>
            </w:pPr>
            <w:r>
              <w:rPr>
                <w:rFonts w:hint="eastAsia" w:ascii="仿宋" w:hAnsi="仿宋" w:eastAsia="仿宋" w:cs="仿宋"/>
              </w:rPr>
              <w:t>注： 1.</w:t>
            </w:r>
            <w:r>
              <w:rPr>
                <w:rFonts w:hint="eastAsia" w:ascii="仿宋" w:hAnsi="仿宋" w:eastAsia="仿宋" w:cs="仿宋"/>
                <w:lang w:val="en-US" w:eastAsia="zh-CN"/>
              </w:rPr>
              <w:t>单项</w:t>
            </w:r>
            <w:r>
              <w:rPr>
                <w:rFonts w:hint="eastAsia" w:ascii="仿宋" w:hAnsi="仿宋" w:eastAsia="仿宋" w:cs="仿宋"/>
              </w:rPr>
              <w:t>评标基准价指满足采购文件要求且最终</w:t>
            </w:r>
            <w:r>
              <w:rPr>
                <w:rFonts w:hint="eastAsia" w:ascii="仿宋" w:hAnsi="仿宋" w:eastAsia="仿宋" w:cs="仿宋"/>
                <w:lang w:val="en-US" w:eastAsia="zh-CN"/>
              </w:rPr>
              <w:t>单项</w:t>
            </w:r>
            <w:r>
              <w:rPr>
                <w:rFonts w:hint="eastAsia" w:ascii="仿宋" w:hAnsi="仿宋" w:eastAsia="仿宋" w:cs="仿宋"/>
              </w:rPr>
              <w:t>投标价格最低的最终投标报价；</w:t>
            </w:r>
          </w:p>
          <w:p>
            <w:pPr>
              <w:ind w:left="0" w:leftChars="0" w:firstLine="0" w:firstLineChars="0"/>
              <w:rPr>
                <w:rFonts w:hint="eastAsia" w:ascii="仿宋" w:hAnsi="仿宋" w:eastAsia="仿宋" w:cs="仿宋"/>
              </w:rPr>
            </w:pPr>
            <w:r>
              <w:rPr>
                <w:rFonts w:hint="eastAsia" w:ascii="仿宋" w:hAnsi="仿宋" w:eastAsia="仿宋" w:cs="仿宋"/>
              </w:rPr>
              <w:t>2.超过采购</w:t>
            </w:r>
            <w:r>
              <w:rPr>
                <w:rFonts w:hint="eastAsia" w:ascii="仿宋" w:hAnsi="仿宋" w:eastAsia="仿宋" w:cs="仿宋"/>
                <w:lang w:val="en-US" w:eastAsia="zh-CN"/>
              </w:rPr>
              <w:t>单项</w:t>
            </w:r>
            <w:r>
              <w:rPr>
                <w:rFonts w:hint="eastAsia" w:ascii="仿宋" w:hAnsi="仿宋" w:eastAsia="仿宋" w:cs="仿宋"/>
              </w:rPr>
              <w:t>预算价的报价不进入价格分计算，其投标为无效标。</w:t>
            </w:r>
          </w:p>
          <w:p>
            <w:pPr>
              <w:ind w:left="0" w:leftChars="0" w:firstLine="0" w:firstLineChars="0"/>
              <w:rPr>
                <w:rFonts w:hint="default" w:ascii="仿宋" w:hAnsi="仿宋" w:eastAsia="仿宋" w:cs="仿宋"/>
                <w:lang w:val="en-US" w:eastAsia="zh-CN"/>
              </w:rPr>
            </w:pPr>
            <w:r>
              <w:rPr>
                <w:rFonts w:hint="eastAsia" w:ascii="仿宋" w:hAnsi="仿宋" w:eastAsia="仿宋" w:cs="仿宋"/>
                <w:lang w:val="en-US" w:eastAsia="zh-CN"/>
              </w:rPr>
              <w:t>3.最终报价分，为四个单项投标报价得分的平均分。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29"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二</w:t>
            </w:r>
          </w:p>
        </w:tc>
        <w:tc>
          <w:tcPr>
            <w:tcW w:w="9713" w:type="dxa"/>
            <w:gridSpan w:val="2"/>
            <w:noWrap w:val="0"/>
            <w:vAlign w:val="center"/>
          </w:tcPr>
          <w:p>
            <w:pPr>
              <w:ind w:left="0" w:leftChars="0" w:firstLine="0" w:firstLineChars="0"/>
              <w:rPr>
                <w:rFonts w:hint="eastAsia" w:ascii="仿宋" w:hAnsi="仿宋" w:eastAsia="仿宋" w:cs="仿宋"/>
              </w:rPr>
            </w:pPr>
            <w:r>
              <w:rPr>
                <w:rFonts w:hint="eastAsia" w:ascii="仿宋" w:hAnsi="仿宋" w:eastAsia="仿宋" w:cs="仿宋"/>
              </w:rPr>
              <w:t>技术分（满分</w:t>
            </w:r>
            <w:r>
              <w:rPr>
                <w:rFonts w:hint="eastAsia" w:ascii="仿宋" w:hAnsi="仿宋" w:eastAsia="仿宋" w:cs="仿宋"/>
                <w:lang w:val="en-US" w:eastAsia="zh-CN"/>
              </w:rPr>
              <w:t>35</w:t>
            </w:r>
            <w:r>
              <w:rPr>
                <w:rFonts w:hint="eastAsia" w:ascii="仿宋" w:hAnsi="仿宋" w:eastAsia="仿宋" w:cs="仿宋"/>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29"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序号</w:t>
            </w:r>
          </w:p>
        </w:tc>
        <w:tc>
          <w:tcPr>
            <w:tcW w:w="1500"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评审内容</w:t>
            </w:r>
          </w:p>
        </w:tc>
        <w:tc>
          <w:tcPr>
            <w:tcW w:w="8213"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jc w:val="center"/>
        </w:trPr>
        <w:tc>
          <w:tcPr>
            <w:tcW w:w="729"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1</w:t>
            </w:r>
          </w:p>
        </w:tc>
        <w:tc>
          <w:tcPr>
            <w:tcW w:w="1500"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项目实施方案（</w:t>
            </w:r>
            <w:r>
              <w:rPr>
                <w:rFonts w:hint="eastAsia" w:ascii="仿宋" w:hAnsi="仿宋" w:eastAsia="仿宋" w:cs="仿宋"/>
                <w:lang w:val="en-US" w:eastAsia="zh-CN"/>
              </w:rPr>
              <w:t>35</w:t>
            </w:r>
            <w:r>
              <w:rPr>
                <w:rFonts w:hint="eastAsia" w:ascii="仿宋" w:hAnsi="仿宋" w:eastAsia="仿宋" w:cs="仿宋"/>
              </w:rPr>
              <w:t>分）</w:t>
            </w:r>
          </w:p>
        </w:tc>
        <w:tc>
          <w:tcPr>
            <w:tcW w:w="8213"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1、《实施方案》 综合评价：供应商根据学校</w:t>
            </w:r>
            <w:r>
              <w:rPr>
                <w:rFonts w:hint="eastAsia" w:ascii="仿宋" w:hAnsi="仿宋" w:eastAsia="仿宋" w:cs="仿宋"/>
                <w:lang w:val="en-US" w:eastAsia="zh-CN"/>
              </w:rPr>
              <w:t>实际</w:t>
            </w:r>
            <w:r>
              <w:rPr>
                <w:rFonts w:hint="eastAsia" w:ascii="仿宋" w:hAnsi="仿宋" w:eastAsia="仿宋" w:cs="仿宋"/>
              </w:rPr>
              <w:t>提供针对本项目的实施方案（包括但不限于搭配送路线、 计划方案、以及质量控制是否规范、严格、专业化程度符合卫生标准等）：</w:t>
            </w:r>
          </w:p>
          <w:p>
            <w:pPr>
              <w:ind w:left="0" w:leftChars="0" w:firstLine="0" w:firstLineChars="0"/>
              <w:rPr>
                <w:rFonts w:hint="eastAsia" w:ascii="仿宋" w:hAnsi="仿宋" w:eastAsia="仿宋" w:cs="仿宋"/>
              </w:rPr>
            </w:pPr>
            <w:r>
              <w:rPr>
                <w:rFonts w:hint="eastAsia" w:ascii="仿宋" w:hAnsi="仿宋" w:eastAsia="仿宋" w:cs="仿宋"/>
              </w:rPr>
              <w:t>（1）方案中配送路线、计划等内容完整全面、合理、针对本项目可实施性强的得13-20分；</w:t>
            </w:r>
          </w:p>
          <w:p>
            <w:pPr>
              <w:ind w:left="0" w:leftChars="0" w:firstLine="0" w:firstLineChars="0"/>
              <w:rPr>
                <w:rFonts w:hint="eastAsia" w:ascii="仿宋" w:hAnsi="仿宋" w:eastAsia="仿宋" w:cs="仿宋"/>
              </w:rPr>
            </w:pPr>
            <w:r>
              <w:rPr>
                <w:rFonts w:hint="eastAsia" w:ascii="仿宋" w:hAnsi="仿宋" w:eastAsia="仿宋" w:cs="仿宋"/>
              </w:rPr>
              <w:t xml:space="preserve">（2）方案中配送路线、计划等内容一般、较合理、针对本项目可实施性一般的得6-12分；      </w:t>
            </w:r>
          </w:p>
          <w:p>
            <w:pPr>
              <w:ind w:left="0" w:leftChars="0" w:firstLine="0" w:firstLineChars="0"/>
              <w:rPr>
                <w:rFonts w:hint="eastAsia" w:ascii="仿宋" w:hAnsi="仿宋" w:eastAsia="仿宋" w:cs="仿宋"/>
              </w:rPr>
            </w:pPr>
            <w:r>
              <w:rPr>
                <w:rFonts w:hint="eastAsia" w:ascii="仿宋" w:hAnsi="仿宋" w:eastAsia="仿宋" w:cs="仿宋"/>
              </w:rPr>
              <w:t>（3）方案中配送路线、计划等内容不全面、不合理、针对本项目可实施性差的得1-5分。</w:t>
            </w:r>
          </w:p>
          <w:p>
            <w:pPr>
              <w:ind w:left="0" w:leftChars="0" w:firstLine="0" w:firstLineChars="0"/>
              <w:rPr>
                <w:rFonts w:hint="eastAsia" w:ascii="仿宋" w:hAnsi="仿宋" w:eastAsia="仿宋" w:cs="仿宋"/>
              </w:rPr>
            </w:pPr>
            <w:r>
              <w:rPr>
                <w:rFonts w:hint="eastAsia" w:ascii="仿宋" w:hAnsi="仿宋" w:eastAsia="仿宋" w:cs="仿宋"/>
              </w:rPr>
              <w:t>2、《售后服务方案》综合评价：供应商提供针对本项目编制的售后服务承诺方案（包括但不限于服务人员、投入设备、响应时间、响应机制、后期服务等）</w:t>
            </w:r>
          </w:p>
          <w:p>
            <w:pPr>
              <w:ind w:left="0" w:leftChars="0" w:firstLine="0" w:firstLineChars="0"/>
              <w:rPr>
                <w:rFonts w:hint="eastAsia" w:ascii="仿宋" w:hAnsi="仿宋" w:eastAsia="仿宋" w:cs="仿宋"/>
              </w:rPr>
            </w:pPr>
            <w:r>
              <w:rPr>
                <w:rFonts w:hint="eastAsia" w:ascii="仿宋" w:hAnsi="仿宋" w:eastAsia="仿宋" w:cs="仿宋"/>
              </w:rPr>
              <w:t>（1）《方案》叙述详细、服务人员投入设备多、后期服务完善得13-</w:t>
            </w:r>
            <w:r>
              <w:rPr>
                <w:rFonts w:hint="eastAsia" w:ascii="仿宋" w:hAnsi="仿宋" w:eastAsia="仿宋" w:cs="仿宋"/>
                <w:lang w:val="en-US" w:eastAsia="zh-CN"/>
              </w:rPr>
              <w:t>15</w:t>
            </w:r>
            <w:r>
              <w:rPr>
                <w:rFonts w:hint="eastAsia" w:ascii="仿宋" w:hAnsi="仿宋" w:eastAsia="仿宋" w:cs="仿宋"/>
              </w:rPr>
              <w:t>分；</w:t>
            </w:r>
          </w:p>
          <w:p>
            <w:pPr>
              <w:ind w:left="0" w:leftChars="0" w:firstLine="0" w:firstLineChars="0"/>
              <w:rPr>
                <w:rFonts w:hint="eastAsia" w:ascii="仿宋" w:hAnsi="仿宋" w:eastAsia="仿宋" w:cs="仿宋"/>
              </w:rPr>
            </w:pPr>
            <w:r>
              <w:rPr>
                <w:rFonts w:hint="eastAsia" w:ascii="仿宋" w:hAnsi="仿宋" w:eastAsia="仿宋" w:cs="仿宋"/>
              </w:rPr>
              <w:t>（2）《方案》叙述较详细、服务人员投入设备较多、后期服务较完善得6-12分；</w:t>
            </w:r>
          </w:p>
          <w:p>
            <w:pPr>
              <w:ind w:left="0" w:leftChars="0" w:firstLine="0" w:firstLineChars="0"/>
              <w:rPr>
                <w:rFonts w:hint="eastAsia" w:ascii="仿宋" w:hAnsi="仿宋" w:eastAsia="仿宋" w:cs="仿宋"/>
                <w:lang w:eastAsia="zh-CN"/>
              </w:rPr>
            </w:pPr>
            <w:r>
              <w:rPr>
                <w:rFonts w:hint="eastAsia" w:ascii="仿宋" w:hAnsi="仿宋" w:eastAsia="仿宋" w:cs="仿宋"/>
              </w:rPr>
              <w:t>（3）《方案》叙述不详细、服务人员投入设备少、后期服务不完善得1-5分</w:t>
            </w:r>
            <w:r>
              <w:rPr>
                <w:rFonts w:hint="eastAsia" w:ascii="仿宋" w:hAnsi="仿宋" w:eastAsia="仿宋" w:cs="仿宋"/>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729"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二</w:t>
            </w:r>
          </w:p>
        </w:tc>
        <w:tc>
          <w:tcPr>
            <w:tcW w:w="9713" w:type="dxa"/>
            <w:gridSpan w:val="2"/>
            <w:noWrap w:val="0"/>
            <w:vAlign w:val="center"/>
          </w:tcPr>
          <w:p>
            <w:pPr>
              <w:ind w:left="0" w:leftChars="0" w:firstLine="0" w:firstLineChars="0"/>
              <w:rPr>
                <w:rFonts w:hint="eastAsia" w:ascii="仿宋" w:hAnsi="仿宋" w:eastAsia="仿宋" w:cs="仿宋"/>
              </w:rPr>
            </w:pPr>
            <w:r>
              <w:rPr>
                <w:rFonts w:hint="eastAsia" w:ascii="仿宋" w:hAnsi="仿宋" w:eastAsia="仿宋" w:cs="仿宋"/>
              </w:rPr>
              <w:t>商务分（满分45分）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9"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序号</w:t>
            </w:r>
          </w:p>
        </w:tc>
        <w:tc>
          <w:tcPr>
            <w:tcW w:w="1500"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评审内容</w:t>
            </w:r>
          </w:p>
        </w:tc>
        <w:tc>
          <w:tcPr>
            <w:tcW w:w="8213" w:type="dxa"/>
            <w:noWrap w:val="0"/>
            <w:vAlign w:val="center"/>
          </w:tcPr>
          <w:p>
            <w:pPr>
              <w:ind w:left="0" w:leftChars="0" w:firstLine="0" w:firstLineChars="0"/>
              <w:jc w:val="center"/>
              <w:rPr>
                <w:rFonts w:hint="eastAsia" w:ascii="仿宋" w:hAnsi="仿宋" w:eastAsia="仿宋" w:cs="仿宋"/>
              </w:rPr>
            </w:pPr>
            <w:r>
              <w:rPr>
                <w:rFonts w:hint="eastAsia" w:ascii="仿宋" w:hAnsi="仿宋" w:eastAsia="仿宋" w:cs="仿宋"/>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9"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1</w:t>
            </w:r>
          </w:p>
        </w:tc>
        <w:tc>
          <w:tcPr>
            <w:tcW w:w="1500"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质量保证（10分）</w:t>
            </w:r>
          </w:p>
        </w:tc>
        <w:tc>
          <w:tcPr>
            <w:tcW w:w="8213"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1、承诺符合《食品安全国家标准包装饮用水GB119298-2014》或《食品安全国家标准饮用天然矿泉水GB8537-2018》标准及国家规定的相关质量要求的</w:t>
            </w:r>
            <w:r>
              <w:rPr>
                <w:rFonts w:hint="eastAsia" w:ascii="仿宋" w:hAnsi="仿宋" w:eastAsia="仿宋" w:cs="仿宋"/>
                <w:lang w:eastAsia="zh-CN"/>
              </w:rPr>
              <w:t>，提供质量管理体系认证证书、HACCP食品安全管理体系认证证书</w:t>
            </w:r>
            <w:r>
              <w:rPr>
                <w:rFonts w:hint="eastAsia" w:ascii="仿宋" w:hAnsi="仿宋" w:eastAsia="仿宋" w:cs="仿宋"/>
              </w:rPr>
              <w:t>，得</w:t>
            </w:r>
            <w:r>
              <w:rPr>
                <w:rFonts w:hint="eastAsia" w:ascii="仿宋" w:hAnsi="仿宋" w:eastAsia="仿宋" w:cs="仿宋"/>
                <w:lang w:val="en-US" w:eastAsia="zh-CN"/>
              </w:rPr>
              <w:t>4</w:t>
            </w:r>
            <w:r>
              <w:rPr>
                <w:rFonts w:hint="eastAsia" w:ascii="仿宋" w:hAnsi="仿宋" w:eastAsia="仿宋" w:cs="仿宋"/>
              </w:rPr>
              <w:t>分，未承诺</w:t>
            </w:r>
            <w:r>
              <w:rPr>
                <w:rFonts w:hint="eastAsia" w:ascii="仿宋" w:hAnsi="仿宋" w:eastAsia="仿宋" w:cs="仿宋"/>
                <w:lang w:val="en-US" w:eastAsia="zh-CN"/>
              </w:rPr>
              <w:t>及未提供</w:t>
            </w:r>
            <w:r>
              <w:rPr>
                <w:rFonts w:hint="eastAsia" w:ascii="仿宋" w:hAnsi="仿宋" w:eastAsia="仿宋" w:cs="仿宋"/>
              </w:rPr>
              <w:t>的不得分。</w:t>
            </w:r>
          </w:p>
          <w:p>
            <w:pPr>
              <w:ind w:left="0" w:leftChars="0" w:firstLine="0" w:firstLineChars="0"/>
              <w:rPr>
                <w:rFonts w:hint="eastAsia" w:ascii="仿宋" w:hAnsi="仿宋" w:eastAsia="仿宋" w:cs="仿宋"/>
                <w:lang w:val="en-US" w:eastAsia="zh-CN"/>
              </w:rPr>
            </w:pPr>
            <w:r>
              <w:rPr>
                <w:rFonts w:hint="eastAsia" w:ascii="仿宋" w:hAnsi="仿宋" w:eastAsia="仿宋" w:cs="仿宋"/>
              </w:rPr>
              <w:t>2、提供饮用水</w:t>
            </w:r>
            <w:r>
              <w:rPr>
                <w:rFonts w:hint="eastAsia" w:ascii="仿宋" w:hAnsi="仿宋" w:eastAsia="仿宋" w:cs="仿宋"/>
                <w:lang w:val="en-US" w:eastAsia="zh-CN"/>
              </w:rPr>
              <w:t>2023年以来</w:t>
            </w:r>
            <w:r>
              <w:rPr>
                <w:rFonts w:hint="eastAsia" w:ascii="仿宋" w:hAnsi="仿宋" w:eastAsia="仿宋" w:cs="仿宋"/>
              </w:rPr>
              <w:t>检测报告以及相关水质的证明材料（原件）的，得</w:t>
            </w:r>
            <w:r>
              <w:rPr>
                <w:rFonts w:hint="eastAsia" w:ascii="仿宋" w:hAnsi="仿宋" w:eastAsia="仿宋" w:cs="仿宋"/>
                <w:lang w:val="en-US" w:eastAsia="zh-CN"/>
              </w:rPr>
              <w:t>3</w:t>
            </w:r>
            <w:r>
              <w:rPr>
                <w:rFonts w:hint="eastAsia" w:ascii="仿宋" w:hAnsi="仿宋" w:eastAsia="仿宋" w:cs="仿宋"/>
              </w:rPr>
              <w:t>分，未提供的不得分。</w:t>
            </w:r>
            <w:r>
              <w:rPr>
                <w:rFonts w:hint="eastAsia" w:ascii="仿宋" w:hAnsi="仿宋" w:eastAsia="仿宋" w:cs="仿宋"/>
              </w:rPr>
              <w:br w:type="textWrapping"/>
            </w:r>
            <w:r>
              <w:rPr>
                <w:rFonts w:hint="eastAsia" w:ascii="仿宋" w:hAnsi="仿宋" w:eastAsia="仿宋" w:cs="仿宋"/>
                <w:lang w:val="en-US" w:eastAsia="zh-CN"/>
              </w:rPr>
              <w:t>3、提供购买食品安全责任险的相关证明材料（原件），保额≥1000万元的，得3分；保额≥500万元的，得2分；保额≥200万元的，得1分；不提供的不得分。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9"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2</w:t>
            </w:r>
          </w:p>
        </w:tc>
        <w:tc>
          <w:tcPr>
            <w:tcW w:w="1500"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服务承诺（20分）</w:t>
            </w:r>
          </w:p>
          <w:p>
            <w:pPr>
              <w:ind w:left="0" w:leftChars="0" w:firstLine="0" w:firstLineChars="0"/>
              <w:rPr>
                <w:rFonts w:hint="eastAsia" w:ascii="仿宋" w:hAnsi="仿宋" w:eastAsia="仿宋" w:cs="仿宋"/>
              </w:rPr>
            </w:pPr>
          </w:p>
        </w:tc>
        <w:tc>
          <w:tcPr>
            <w:tcW w:w="8213"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1、供应商承诺配送的桶装水有密封且有外包装袋的，得2分，未承诺的不得分。</w:t>
            </w:r>
          </w:p>
          <w:p>
            <w:pPr>
              <w:ind w:left="0" w:leftChars="0" w:firstLine="0" w:firstLineChars="0"/>
              <w:rPr>
                <w:rFonts w:hint="eastAsia" w:ascii="仿宋" w:hAnsi="仿宋" w:eastAsia="仿宋" w:cs="仿宋"/>
              </w:rPr>
            </w:pPr>
            <w:r>
              <w:rPr>
                <w:rFonts w:hint="eastAsia" w:ascii="仿宋" w:hAnsi="仿宋" w:eastAsia="仿宋" w:cs="仿宋"/>
              </w:rPr>
              <w:t>2、供应商承诺所用水桶为达到卫生要求的PC桶，桶表面保持洁净无垢，商标清晰、规范的，得2分，未承诺的不得分。</w:t>
            </w:r>
          </w:p>
          <w:p>
            <w:pPr>
              <w:ind w:left="0" w:leftChars="0" w:firstLine="0" w:firstLineChars="0"/>
              <w:rPr>
                <w:rFonts w:hint="eastAsia" w:ascii="仿宋" w:hAnsi="仿宋" w:eastAsia="仿宋" w:cs="仿宋"/>
              </w:rPr>
            </w:pPr>
            <w:r>
              <w:rPr>
                <w:rFonts w:hint="eastAsia" w:ascii="仿宋" w:hAnsi="仿宋" w:eastAsia="仿宋" w:cs="仿宋"/>
              </w:rPr>
              <w:t>3、供应商承诺接到电话通知送水后半个小时内送达指定位置，且不另加收费的，得2分，未承诺的不得分。</w:t>
            </w:r>
          </w:p>
          <w:p>
            <w:pPr>
              <w:ind w:left="0" w:leftChars="0" w:firstLine="0" w:firstLineChars="0"/>
              <w:rPr>
                <w:rFonts w:hint="eastAsia" w:ascii="仿宋" w:hAnsi="仿宋" w:eastAsia="仿宋" w:cs="仿宋"/>
              </w:rPr>
            </w:pPr>
            <w:r>
              <w:rPr>
                <w:rFonts w:hint="eastAsia" w:ascii="仿宋" w:hAnsi="仿宋" w:eastAsia="仿宋" w:cs="仿宋"/>
              </w:rPr>
              <w:t>4、供应商承诺在首次供水时，需收取现有空桶，不得另收押金的，得2分，未承诺的不得分。</w:t>
            </w:r>
          </w:p>
          <w:p>
            <w:pPr>
              <w:ind w:left="0" w:leftChars="0" w:firstLine="0" w:firstLineChars="0"/>
              <w:rPr>
                <w:rFonts w:hint="eastAsia" w:ascii="仿宋" w:hAnsi="仿宋" w:eastAsia="仿宋" w:cs="仿宋"/>
              </w:rPr>
            </w:pPr>
            <w:r>
              <w:rPr>
                <w:rFonts w:hint="eastAsia" w:ascii="仿宋" w:hAnsi="仿宋" w:eastAsia="仿宋" w:cs="仿宋"/>
              </w:rPr>
              <w:t>5、供应商承诺提供学生区和办公区新增饮水机及饮水机的无偿维修和维护的，得2分，未承诺的不得分。</w:t>
            </w:r>
          </w:p>
          <w:p>
            <w:pPr>
              <w:ind w:left="0" w:leftChars="0" w:firstLine="0" w:firstLineChars="0"/>
              <w:rPr>
                <w:rFonts w:hint="eastAsia" w:ascii="仿宋" w:hAnsi="仿宋" w:eastAsia="仿宋" w:cs="仿宋"/>
              </w:rPr>
            </w:pPr>
            <w:r>
              <w:rPr>
                <w:rFonts w:hint="eastAsia" w:ascii="仿宋" w:hAnsi="仿宋" w:eastAsia="仿宋" w:cs="仿宋"/>
              </w:rPr>
              <w:t>6、供应商承诺向采购人提供的饮用水符合质量标准，因饮用水质量问题给人员或财产造成的损害，应由供应商承担全部责任的，得2分，未承诺的不得分。</w:t>
            </w:r>
          </w:p>
          <w:p>
            <w:pPr>
              <w:ind w:left="0" w:leftChars="0" w:firstLine="0" w:firstLineChars="0"/>
              <w:rPr>
                <w:rFonts w:hint="eastAsia" w:ascii="仿宋" w:hAnsi="仿宋" w:eastAsia="仿宋" w:cs="仿宋"/>
              </w:rPr>
            </w:pPr>
            <w:r>
              <w:rPr>
                <w:rFonts w:hint="eastAsia" w:ascii="仿宋" w:hAnsi="仿宋" w:eastAsia="仿宋" w:cs="仿宋"/>
              </w:rPr>
              <w:t>7、供应商</w:t>
            </w:r>
            <w:r>
              <w:rPr>
                <w:rFonts w:hint="eastAsia" w:ascii="仿宋" w:hAnsi="仿宋" w:eastAsia="仿宋" w:cs="仿宋"/>
                <w:lang w:val="en-US" w:eastAsia="zh-CN"/>
              </w:rPr>
              <w:t>承诺</w:t>
            </w:r>
            <w:r>
              <w:rPr>
                <w:rFonts w:hint="eastAsia" w:ascii="仿宋" w:hAnsi="仿宋" w:eastAsia="仿宋" w:cs="仿宋"/>
              </w:rPr>
              <w:t>一旦被确定成交，即日起须向采购人提供送水服务，</w:t>
            </w:r>
            <w:r>
              <w:rPr>
                <w:rFonts w:hint="eastAsia" w:ascii="仿宋" w:hAnsi="仿宋" w:eastAsia="仿宋" w:cs="仿宋"/>
                <w:lang w:val="en-US" w:eastAsia="zh-CN"/>
              </w:rPr>
              <w:t>并保证当日将一定数量的桶饮用水及相应设备送达采购人指定的储水点，</w:t>
            </w:r>
            <w:r>
              <w:rPr>
                <w:rFonts w:hint="eastAsia" w:ascii="仿宋" w:hAnsi="仿宋" w:eastAsia="仿宋" w:cs="仿宋"/>
              </w:rPr>
              <w:t>若当日不能向采购人提供送水服务的，采购人有权取消其成交资格的，得2分，未承诺的不得分。</w:t>
            </w:r>
          </w:p>
          <w:p>
            <w:pPr>
              <w:ind w:left="0" w:leftChars="0" w:firstLine="0" w:firstLineChars="0"/>
              <w:rPr>
                <w:rFonts w:hint="eastAsia" w:ascii="仿宋" w:hAnsi="仿宋" w:eastAsia="仿宋" w:cs="仿宋"/>
              </w:rPr>
            </w:pPr>
            <w:r>
              <w:rPr>
                <w:rFonts w:hint="eastAsia" w:ascii="仿宋" w:hAnsi="仿宋" w:eastAsia="仿宋" w:cs="仿宋"/>
              </w:rPr>
              <w:t>8、供应商承诺应在采购人要求的地点储存桶装饮用水，并确保储存点的消防和用水用电安全的，得2分，未承诺的不得分。</w:t>
            </w:r>
          </w:p>
          <w:p>
            <w:pPr>
              <w:ind w:left="0" w:leftChars="0" w:firstLine="0" w:firstLineChars="0"/>
              <w:rPr>
                <w:rFonts w:hint="eastAsia" w:ascii="仿宋" w:hAnsi="仿宋" w:eastAsia="仿宋" w:cs="仿宋"/>
              </w:rPr>
            </w:pPr>
            <w:r>
              <w:rPr>
                <w:rFonts w:hint="eastAsia" w:ascii="仿宋" w:hAnsi="仿宋" w:eastAsia="仿宋" w:cs="仿宋"/>
              </w:rPr>
              <w:t>9、供应商自行承诺为学校提供相应的优惠服务方案，每提供一个得1分，最高得4分，未承诺的不得分。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29"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3</w:t>
            </w:r>
          </w:p>
        </w:tc>
        <w:tc>
          <w:tcPr>
            <w:tcW w:w="1500"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人员配备（5分）</w:t>
            </w:r>
          </w:p>
        </w:tc>
        <w:tc>
          <w:tcPr>
            <w:tcW w:w="8213"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供应商自行承诺拟派本项目的专职管理人员应具备较强的责任心，举止文明，遵守法律法规和学校的各项规章制度，服从学校统一管理，自觉接受学校和学生代表组成的监管委员会的监督，每提供1人得1分，满分5分。（自行承诺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29"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4</w:t>
            </w:r>
          </w:p>
        </w:tc>
        <w:tc>
          <w:tcPr>
            <w:tcW w:w="1500"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业绩（10分）</w:t>
            </w:r>
          </w:p>
        </w:tc>
        <w:tc>
          <w:tcPr>
            <w:tcW w:w="8213" w:type="dxa"/>
            <w:noWrap w:val="0"/>
            <w:vAlign w:val="center"/>
          </w:tcPr>
          <w:p>
            <w:pPr>
              <w:ind w:left="0" w:leftChars="0" w:firstLine="0" w:firstLineChars="0"/>
              <w:rPr>
                <w:rFonts w:hint="eastAsia" w:ascii="仿宋" w:hAnsi="仿宋" w:eastAsia="仿宋" w:cs="仿宋"/>
              </w:rPr>
            </w:pPr>
            <w:r>
              <w:rPr>
                <w:rFonts w:hint="eastAsia" w:ascii="仿宋" w:hAnsi="仿宋" w:eastAsia="仿宋" w:cs="仿宋"/>
              </w:rPr>
              <w:t>供应商提供2018年1月（含1月）以来饮用水配送项目类似业绩的，每提供一个得5分；最高得10分；未提供不得分。</w:t>
            </w:r>
          </w:p>
          <w:p>
            <w:pPr>
              <w:ind w:left="0" w:leftChars="0" w:firstLine="0" w:firstLineChars="0"/>
              <w:rPr>
                <w:rFonts w:hint="eastAsia" w:ascii="仿宋" w:hAnsi="仿宋" w:eastAsia="仿宋" w:cs="仿宋"/>
              </w:rPr>
            </w:pPr>
            <w:r>
              <w:rPr>
                <w:rFonts w:hint="eastAsia" w:ascii="仿宋" w:hAnsi="仿宋" w:eastAsia="仿宋" w:cs="仿宋"/>
              </w:rPr>
              <w:t>注：提供合同复印件加盖公章，原件核查。</w:t>
            </w:r>
          </w:p>
        </w:tc>
      </w:tr>
    </w:tbl>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4411C0"/>
    <w:multiLevelType w:val="multilevel"/>
    <w:tmpl w:val="BA4411C0"/>
    <w:lvl w:ilvl="0" w:tentative="0">
      <w:start w:val="1"/>
      <w:numFmt w:val="chineseCounting"/>
      <w:pStyle w:val="2"/>
      <w:suff w:val="nothing"/>
      <w:lvlText w:val="第%1章 "/>
      <w:lvlJc w:val="left"/>
      <w:pPr>
        <w:ind w:left="2700" w:hanging="432"/>
      </w:pPr>
      <w:rPr>
        <w:rFonts w:hint="eastAsia"/>
      </w:rPr>
    </w:lvl>
    <w:lvl w:ilvl="1" w:tentative="0">
      <w:start w:val="1"/>
      <w:numFmt w:val="decimal"/>
      <w:pStyle w:val="3"/>
      <w:isLgl/>
      <w:lvlText w:val="%1.%2."/>
      <w:lvlJc w:val="left"/>
      <w:pPr>
        <w:ind w:left="2843" w:hanging="575"/>
      </w:pPr>
      <w:rPr>
        <w:rFonts w:hint="eastAsia"/>
      </w:rPr>
    </w:lvl>
    <w:lvl w:ilvl="2" w:tentative="0">
      <w:start w:val="1"/>
      <w:numFmt w:val="decimal"/>
      <w:pStyle w:val="4"/>
      <w:isLgl/>
      <w:lvlText w:val="%1.%2.%3."/>
      <w:lvlJc w:val="left"/>
      <w:pPr>
        <w:ind w:left="2988" w:hanging="720"/>
      </w:pPr>
      <w:rPr>
        <w:rFonts w:hint="eastAsia"/>
      </w:rPr>
    </w:lvl>
    <w:lvl w:ilvl="3" w:tentative="0">
      <w:start w:val="1"/>
      <w:numFmt w:val="decimal"/>
      <w:pStyle w:val="5"/>
      <w:isLgl/>
      <w:lvlText w:val="%1.%2.%3.%4."/>
      <w:lvlJc w:val="left"/>
      <w:pPr>
        <w:ind w:left="3132" w:hanging="864"/>
      </w:pPr>
      <w:rPr>
        <w:rFonts w:hint="eastAsia"/>
      </w:rPr>
    </w:lvl>
    <w:lvl w:ilvl="4" w:tentative="0">
      <w:start w:val="1"/>
      <w:numFmt w:val="decimal"/>
      <w:pStyle w:val="6"/>
      <w:isLgl/>
      <w:lvlText w:val="%1.%2.%3.%4.%5."/>
      <w:lvlJc w:val="left"/>
      <w:pPr>
        <w:ind w:left="3276" w:hanging="1008"/>
      </w:pPr>
      <w:rPr>
        <w:rFonts w:hint="eastAsia"/>
      </w:rPr>
    </w:lvl>
    <w:lvl w:ilvl="5" w:tentative="0">
      <w:start w:val="1"/>
      <w:numFmt w:val="decimal"/>
      <w:pStyle w:val="7"/>
      <w:isLgl/>
      <w:lvlText w:val="%1.%2.%3.%4.%5.%6."/>
      <w:lvlJc w:val="left"/>
      <w:pPr>
        <w:ind w:left="3419" w:hanging="1151"/>
      </w:pPr>
      <w:rPr>
        <w:rFonts w:hint="eastAsia"/>
      </w:rPr>
    </w:lvl>
    <w:lvl w:ilvl="6" w:tentative="0">
      <w:start w:val="1"/>
      <w:numFmt w:val="decimal"/>
      <w:pStyle w:val="8"/>
      <w:isLgl/>
      <w:lvlText w:val="%1.%2.%3.%4.%5.%6.%7."/>
      <w:lvlJc w:val="left"/>
      <w:pPr>
        <w:ind w:left="3564" w:hanging="1296"/>
      </w:pPr>
      <w:rPr>
        <w:rFonts w:hint="eastAsia"/>
      </w:rPr>
    </w:lvl>
    <w:lvl w:ilvl="7" w:tentative="0">
      <w:start w:val="1"/>
      <w:numFmt w:val="decimal"/>
      <w:pStyle w:val="9"/>
      <w:isLgl/>
      <w:lvlText w:val="%1.%2.%3.%4.%5.%6.%7.%8."/>
      <w:lvlJc w:val="left"/>
      <w:pPr>
        <w:ind w:left="3708" w:hanging="1440"/>
      </w:pPr>
      <w:rPr>
        <w:rFonts w:hint="eastAsia"/>
      </w:rPr>
    </w:lvl>
    <w:lvl w:ilvl="8" w:tentative="0">
      <w:start w:val="1"/>
      <w:numFmt w:val="decimal"/>
      <w:pStyle w:val="10"/>
      <w:isLgl/>
      <w:lvlText w:val="%1.%2.%3.%4.%5.%6.%7.%8.%9."/>
      <w:lvlJc w:val="left"/>
      <w:pPr>
        <w:ind w:left="3851"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5Y2UzMDE1Nzc2ODJlNWZmYzIwZjVhZGIwZmQ2Y2YifQ=="/>
  </w:docVars>
  <w:rsids>
    <w:rsidRoot w:val="7E6C1B90"/>
    <w:rsid w:val="012A3378"/>
    <w:rsid w:val="01FB6916"/>
    <w:rsid w:val="05327557"/>
    <w:rsid w:val="05A44CA7"/>
    <w:rsid w:val="074A549F"/>
    <w:rsid w:val="075902DE"/>
    <w:rsid w:val="0A5F7AC8"/>
    <w:rsid w:val="0E1F4392"/>
    <w:rsid w:val="102C368A"/>
    <w:rsid w:val="139E58EC"/>
    <w:rsid w:val="175B7E76"/>
    <w:rsid w:val="18313E06"/>
    <w:rsid w:val="18AD54A5"/>
    <w:rsid w:val="19C90789"/>
    <w:rsid w:val="1A283D75"/>
    <w:rsid w:val="1A2C54BF"/>
    <w:rsid w:val="1DCB5271"/>
    <w:rsid w:val="1DCE0BB5"/>
    <w:rsid w:val="229D2256"/>
    <w:rsid w:val="25E42581"/>
    <w:rsid w:val="273E5806"/>
    <w:rsid w:val="2E813B76"/>
    <w:rsid w:val="35EF65E1"/>
    <w:rsid w:val="373D207D"/>
    <w:rsid w:val="38892804"/>
    <w:rsid w:val="3A6D4031"/>
    <w:rsid w:val="3AD92F4C"/>
    <w:rsid w:val="3BAF341E"/>
    <w:rsid w:val="3F4D76DD"/>
    <w:rsid w:val="44772A0F"/>
    <w:rsid w:val="455D44E2"/>
    <w:rsid w:val="45E66B3C"/>
    <w:rsid w:val="52AD3FB1"/>
    <w:rsid w:val="538C6936"/>
    <w:rsid w:val="54DE554B"/>
    <w:rsid w:val="5BFF454F"/>
    <w:rsid w:val="5CA3554E"/>
    <w:rsid w:val="5EA65556"/>
    <w:rsid w:val="61894A6C"/>
    <w:rsid w:val="68AD64E2"/>
    <w:rsid w:val="6CB3284F"/>
    <w:rsid w:val="6FBD6CD1"/>
    <w:rsid w:val="71C07AE9"/>
    <w:rsid w:val="75432EB2"/>
    <w:rsid w:val="76A27F47"/>
    <w:rsid w:val="77F7266A"/>
    <w:rsid w:val="79A83226"/>
    <w:rsid w:val="7CD633DE"/>
    <w:rsid w:val="7D19514C"/>
    <w:rsid w:val="7E6C1B90"/>
    <w:rsid w:val="7FC66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autoRedefine/>
    <w:qFormat/>
    <w:uiPriority w:val="0"/>
    <w:pPr>
      <w:keepNext/>
      <w:keepLines/>
      <w:numPr>
        <w:ilvl w:val="0"/>
        <w:numId w:val="1"/>
      </w:numPr>
      <w:spacing w:line="360" w:lineRule="auto"/>
      <w:ind w:left="2700" w:leftChars="0" w:hanging="432" w:firstLineChars="0"/>
      <w:jc w:val="left"/>
      <w:outlineLvl w:val="0"/>
    </w:pPr>
    <w:rPr>
      <w:rFonts w:eastAsia="微软雅黑" w:asciiTheme="minorAscii" w:hAnsiTheme="minorAscii"/>
      <w:kern w:val="32"/>
      <w:sz w:val="24"/>
      <w:szCs w:val="24"/>
      <w:lang w:val="en-GB"/>
    </w:rPr>
  </w:style>
  <w:style w:type="paragraph" w:styleId="3">
    <w:name w:val="heading 2"/>
    <w:basedOn w:val="2"/>
    <w:next w:val="1"/>
    <w:autoRedefine/>
    <w:semiHidden/>
    <w:unhideWhenUsed/>
    <w:qFormat/>
    <w:uiPriority w:val="0"/>
    <w:pPr>
      <w:numPr>
        <w:ilvl w:val="1"/>
      </w:numPr>
      <w:spacing w:line="360" w:lineRule="auto"/>
      <w:ind w:left="0" w:leftChars="0" w:firstLine="0"/>
      <w:outlineLvl w:val="1"/>
    </w:pPr>
    <w:rPr>
      <w:rFonts w:eastAsia="宋体" w:cs="Arial"/>
      <w:b/>
      <w:bCs/>
      <w:kern w:val="0"/>
      <w:szCs w:val="26"/>
    </w:rPr>
  </w:style>
  <w:style w:type="paragraph" w:styleId="4">
    <w:name w:val="heading 3"/>
    <w:basedOn w:val="1"/>
    <w:next w:val="1"/>
    <w:link w:val="16"/>
    <w:autoRedefine/>
    <w:semiHidden/>
    <w:unhideWhenUsed/>
    <w:qFormat/>
    <w:uiPriority w:val="0"/>
    <w:pPr>
      <w:keepNext/>
      <w:keepLines/>
      <w:numPr>
        <w:ilvl w:val="2"/>
        <w:numId w:val="1"/>
      </w:numPr>
      <w:spacing w:before="260" w:after="260" w:line="413" w:lineRule="auto"/>
      <w:ind w:leftChars="0"/>
      <w:outlineLvl w:val="2"/>
    </w:pPr>
    <w:rPr>
      <w:rFonts w:asciiTheme="minorAscii" w:hAnsiTheme="minorAscii"/>
      <w:b/>
      <w:sz w:val="30"/>
      <w:szCs w:val="22"/>
    </w:rPr>
  </w:style>
  <w:style w:type="paragraph" w:styleId="5">
    <w:name w:val="heading 4"/>
    <w:basedOn w:val="1"/>
    <w:next w:val="1"/>
    <w:link w:val="17"/>
    <w:autoRedefine/>
    <w:semiHidden/>
    <w:unhideWhenUsed/>
    <w:qFormat/>
    <w:uiPriority w:val="0"/>
    <w:pPr>
      <w:keepNext/>
      <w:keepLines/>
      <w:numPr>
        <w:ilvl w:val="3"/>
        <w:numId w:val="1"/>
      </w:numPr>
      <w:spacing w:before="280" w:after="290" w:line="372" w:lineRule="auto"/>
      <w:ind w:left="3132" w:leftChars="0"/>
      <w:outlineLvl w:val="3"/>
    </w:pPr>
    <w:rPr>
      <w:rFonts w:ascii="Arial" w:hAnsi="Arial" w:eastAsia="宋体"/>
      <w:b/>
      <w:sz w:val="28"/>
      <w:szCs w:val="22"/>
    </w:rPr>
  </w:style>
  <w:style w:type="paragraph" w:styleId="6">
    <w:name w:val="heading 5"/>
    <w:basedOn w:val="1"/>
    <w:next w:val="1"/>
    <w:link w:val="15"/>
    <w:autoRedefine/>
    <w:semiHidden/>
    <w:unhideWhenUsed/>
    <w:qFormat/>
    <w:uiPriority w:val="0"/>
    <w:pPr>
      <w:keepNext/>
      <w:keepLines/>
      <w:numPr>
        <w:ilvl w:val="4"/>
        <w:numId w:val="1"/>
      </w:numPr>
      <w:spacing w:before="280" w:after="290" w:line="372" w:lineRule="auto"/>
      <w:ind w:left="3276" w:leftChars="0" w:hanging="1008"/>
      <w:jc w:val="left"/>
      <w:outlineLvl w:val="4"/>
    </w:pPr>
    <w:rPr>
      <w:rFonts w:eastAsia="宋体" w:asciiTheme="minorAscii" w:hAnsiTheme="minorAscii"/>
      <w:b/>
      <w:sz w:val="24"/>
      <w:szCs w:val="22"/>
    </w:rPr>
  </w:style>
  <w:style w:type="paragraph" w:styleId="7">
    <w:name w:val="heading 6"/>
    <w:basedOn w:val="1"/>
    <w:next w:val="1"/>
    <w:link w:val="20"/>
    <w:autoRedefine/>
    <w:semiHidden/>
    <w:unhideWhenUsed/>
    <w:qFormat/>
    <w:uiPriority w:val="0"/>
    <w:pPr>
      <w:keepNext/>
      <w:keepLines/>
      <w:numPr>
        <w:ilvl w:val="5"/>
        <w:numId w:val="1"/>
      </w:numPr>
      <w:tabs>
        <w:tab w:val="left" w:pos="0"/>
      </w:tabs>
      <w:spacing w:before="240" w:after="64" w:line="317" w:lineRule="auto"/>
      <w:ind w:left="3419" w:leftChars="0" w:hanging="1151"/>
      <w:outlineLvl w:val="5"/>
    </w:pPr>
    <w:rPr>
      <w:rFonts w:ascii="Arial" w:hAnsi="Arial" w:eastAsia="黑体"/>
      <w:b/>
      <w:sz w:val="24"/>
      <w:szCs w:val="22"/>
    </w:rPr>
  </w:style>
  <w:style w:type="paragraph" w:styleId="8">
    <w:name w:val="heading 7"/>
    <w:basedOn w:val="1"/>
    <w:next w:val="1"/>
    <w:link w:val="21"/>
    <w:autoRedefine/>
    <w:semiHidden/>
    <w:unhideWhenUsed/>
    <w:qFormat/>
    <w:uiPriority w:val="0"/>
    <w:pPr>
      <w:keepNext/>
      <w:keepLines/>
      <w:numPr>
        <w:ilvl w:val="6"/>
        <w:numId w:val="1"/>
      </w:numPr>
      <w:tabs>
        <w:tab w:val="left" w:pos="0"/>
      </w:tabs>
      <w:spacing w:before="240" w:after="64" w:line="317" w:lineRule="auto"/>
      <w:ind w:left="3564" w:leftChars="0" w:hanging="1296"/>
      <w:outlineLvl w:val="6"/>
    </w:pPr>
    <w:rPr>
      <w:rFonts w:eastAsia="宋体" w:asciiTheme="minorAscii" w:hAnsiTheme="minorAscii"/>
      <w:b/>
      <w:sz w:val="24"/>
      <w:szCs w:val="22"/>
    </w:rPr>
  </w:style>
  <w:style w:type="paragraph" w:styleId="9">
    <w:name w:val="heading 8"/>
    <w:basedOn w:val="1"/>
    <w:next w:val="1"/>
    <w:link w:val="22"/>
    <w:autoRedefine/>
    <w:semiHidden/>
    <w:unhideWhenUsed/>
    <w:qFormat/>
    <w:uiPriority w:val="0"/>
    <w:pPr>
      <w:keepNext/>
      <w:keepLines/>
      <w:numPr>
        <w:ilvl w:val="7"/>
        <w:numId w:val="1"/>
      </w:numPr>
      <w:tabs>
        <w:tab w:val="left" w:pos="0"/>
      </w:tabs>
      <w:spacing w:line="360" w:lineRule="auto"/>
      <w:ind w:left="3708" w:leftChars="0" w:hanging="1440"/>
      <w:jc w:val="left"/>
      <w:outlineLvl w:val="7"/>
    </w:pPr>
    <w:rPr>
      <w:rFonts w:ascii="Arial" w:hAnsi="Arial" w:eastAsia="宋体"/>
      <w:b/>
      <w:sz w:val="24"/>
      <w:szCs w:val="22"/>
    </w:rPr>
  </w:style>
  <w:style w:type="paragraph" w:styleId="10">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3851" w:leftChars="0" w:hanging="1583"/>
      <w:outlineLvl w:val="8"/>
    </w:pPr>
    <w:rPr>
      <w:rFonts w:ascii="Arial" w:hAnsi="Arial" w:eastAsia="黑体"/>
      <w:sz w:val="21"/>
    </w:rPr>
  </w:style>
  <w:style w:type="character" w:default="1" w:styleId="14">
    <w:name w:val="Default Paragraph Font"/>
    <w:autoRedefine/>
    <w:semiHidden/>
    <w:unhideWhenUsed/>
    <w:qFormat/>
    <w:uiPriority w:val="1"/>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11">
    <w:name w:val="Body Text"/>
    <w:basedOn w:val="1"/>
    <w:next w:val="1"/>
    <w:link w:val="19"/>
    <w:autoRedefine/>
    <w:unhideWhenUsed/>
    <w:qFormat/>
    <w:uiPriority w:val="99"/>
    <w:pPr>
      <w:spacing w:after="120" w:line="240" w:lineRule="auto"/>
    </w:pPr>
    <w:rPr>
      <w:rFonts w:ascii="Times New Roman" w:hAnsi="Times New Roman" w:cs="Times New Roman"/>
      <w:sz w:val="21"/>
      <w:szCs w:val="24"/>
    </w:rPr>
  </w:style>
  <w:style w:type="paragraph" w:styleId="12">
    <w:name w:val="Body Text First Indent"/>
    <w:basedOn w:val="11"/>
    <w:link w:val="18"/>
    <w:autoRedefine/>
    <w:qFormat/>
    <w:uiPriority w:val="0"/>
    <w:pPr>
      <w:spacing w:line="360" w:lineRule="auto"/>
      <w:ind w:firstLine="420" w:firstLineChars="100"/>
      <w:jc w:val="left"/>
    </w:pPr>
    <w:rPr>
      <w:rFonts w:eastAsia="宋体" w:asciiTheme="minorAscii" w:hAnsiTheme="minorAscii" w:cstheme="minorBidi"/>
      <w:sz w:val="24"/>
      <w:szCs w:val="22"/>
    </w:rPr>
  </w:style>
  <w:style w:type="character" w:customStyle="1" w:styleId="15">
    <w:name w:val="标题 5 字符"/>
    <w:basedOn w:val="14"/>
    <w:link w:val="6"/>
    <w:autoRedefine/>
    <w:qFormat/>
    <w:uiPriority w:val="9"/>
    <w:rPr>
      <w:rFonts w:eastAsia="宋体" w:asciiTheme="minorAscii" w:hAnsiTheme="minorAscii"/>
      <w:b/>
      <w:sz w:val="24"/>
      <w:szCs w:val="22"/>
    </w:rPr>
  </w:style>
  <w:style w:type="character" w:customStyle="1" w:styleId="16">
    <w:name w:val="标题 3 字符"/>
    <w:basedOn w:val="14"/>
    <w:link w:val="4"/>
    <w:autoRedefine/>
    <w:qFormat/>
    <w:uiPriority w:val="0"/>
    <w:rPr>
      <w:rFonts w:eastAsia="宋体" w:asciiTheme="minorAscii" w:hAnsiTheme="minorAscii" w:cstheme="minorBidi"/>
      <w:b/>
      <w:kern w:val="2"/>
      <w:sz w:val="30"/>
      <w:szCs w:val="22"/>
    </w:rPr>
  </w:style>
  <w:style w:type="character" w:customStyle="1" w:styleId="17">
    <w:name w:val="标题 4 字符"/>
    <w:basedOn w:val="14"/>
    <w:link w:val="5"/>
    <w:autoRedefine/>
    <w:qFormat/>
    <w:uiPriority w:val="9"/>
    <w:rPr>
      <w:rFonts w:ascii="Arial" w:hAnsi="Arial" w:eastAsia="宋体" w:cstheme="minorBidi"/>
      <w:b/>
      <w:kern w:val="2"/>
      <w:sz w:val="28"/>
      <w:szCs w:val="22"/>
    </w:rPr>
  </w:style>
  <w:style w:type="character" w:customStyle="1" w:styleId="18">
    <w:name w:val="正文文本首行缩进 字符"/>
    <w:basedOn w:val="19"/>
    <w:link w:val="12"/>
    <w:autoRedefine/>
    <w:qFormat/>
    <w:uiPriority w:val="99"/>
    <w:rPr>
      <w:rFonts w:eastAsia="宋体" w:asciiTheme="minorAscii" w:hAnsiTheme="minorAscii" w:cstheme="minorBidi"/>
      <w:kern w:val="2"/>
      <w:sz w:val="24"/>
      <w:szCs w:val="22"/>
    </w:rPr>
  </w:style>
  <w:style w:type="character" w:customStyle="1" w:styleId="19">
    <w:name w:val="正文文本 字符"/>
    <w:basedOn w:val="14"/>
    <w:link w:val="11"/>
    <w:autoRedefine/>
    <w:qFormat/>
    <w:uiPriority w:val="99"/>
    <w:rPr>
      <w:kern w:val="2"/>
      <w:sz w:val="21"/>
      <w:szCs w:val="24"/>
    </w:rPr>
  </w:style>
  <w:style w:type="character" w:customStyle="1" w:styleId="20">
    <w:name w:val="标题 6 字符"/>
    <w:basedOn w:val="14"/>
    <w:link w:val="7"/>
    <w:autoRedefine/>
    <w:qFormat/>
    <w:uiPriority w:val="9"/>
    <w:rPr>
      <w:rFonts w:ascii="Arial" w:hAnsi="Arial" w:eastAsia="黑体" w:cstheme="minorBidi"/>
      <w:b/>
      <w:kern w:val="2"/>
      <w:sz w:val="24"/>
      <w:szCs w:val="22"/>
    </w:rPr>
  </w:style>
  <w:style w:type="character" w:customStyle="1" w:styleId="21">
    <w:name w:val="标题 7 字符"/>
    <w:basedOn w:val="14"/>
    <w:link w:val="8"/>
    <w:autoRedefine/>
    <w:qFormat/>
    <w:uiPriority w:val="9"/>
    <w:rPr>
      <w:rFonts w:eastAsia="宋体" w:asciiTheme="minorAscii" w:hAnsiTheme="minorAscii" w:cstheme="minorBidi"/>
      <w:b/>
      <w:kern w:val="2"/>
      <w:sz w:val="24"/>
      <w:szCs w:val="22"/>
    </w:rPr>
  </w:style>
  <w:style w:type="character" w:customStyle="1" w:styleId="22">
    <w:name w:val="标题 8 字符"/>
    <w:basedOn w:val="14"/>
    <w:link w:val="9"/>
    <w:autoRedefine/>
    <w:qFormat/>
    <w:uiPriority w:val="9"/>
    <w:rPr>
      <w:rFonts w:ascii="Arial" w:hAnsi="Arial" w:eastAsia="宋体" w:cstheme="minorBidi"/>
      <w:b/>
      <w:kern w:val="2"/>
      <w:sz w:val="24"/>
      <w:szCs w:val="22"/>
    </w:rPr>
  </w:style>
  <w:style w:type="paragraph" w:customStyle="1" w:styleId="23">
    <w:name w:val="列出段落3"/>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2024-01-10T15:38:00Z</dcterms:created>
  <dc:creator>金</dc:creator>
  <cp:lastModifiedBy>金</cp:lastModifiedBy>
  <dcterms:modified xsi:type="dcterms:W3CDTF">2024-01-21T14:15:47Z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6659842BEE2841A88DB3667F06F65AC0_11</vt:lpwstr>
  </property>
</Properties>
</file>